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407"/>
        <w:gridCol w:w="1559"/>
        <w:gridCol w:w="716"/>
        <w:gridCol w:w="3384"/>
      </w:tblGrid>
      <w:tr w:rsidR="00A14AAA" w:rsidRPr="008B29F8">
        <w:trPr>
          <w:trHeight w:val="411"/>
        </w:trPr>
        <w:tc>
          <w:tcPr>
            <w:tcW w:w="8640" w:type="dxa"/>
            <w:gridSpan w:val="5"/>
            <w:shd w:val="clear" w:color="auto" w:fill="D9D9D9" w:themeFill="background1" w:themeFillShade="D9"/>
          </w:tcPr>
          <w:p w:rsidR="00A14AAA" w:rsidRPr="008B29F8" w:rsidRDefault="00D12849">
            <w:pPr>
              <w:rPr>
                <w:sz w:val="28"/>
                <w:szCs w:val="28"/>
                <w:lang w:val="es-PA"/>
              </w:rPr>
            </w:pPr>
            <w:r w:rsidRPr="008B29F8">
              <w:rPr>
                <w:sz w:val="28"/>
                <w:szCs w:val="28"/>
                <w:lang w:val="es-PA"/>
              </w:rPr>
              <w:t>Fichas de conservación Proyecto Arqueológico El Caño</w:t>
            </w:r>
          </w:p>
          <w:p w:rsidR="00A14AAA" w:rsidRPr="008B29F8" w:rsidRDefault="00A14AAA">
            <w:pPr>
              <w:rPr>
                <w:sz w:val="20"/>
                <w:szCs w:val="20"/>
                <w:lang w:val="es-PA"/>
              </w:rPr>
            </w:pPr>
          </w:p>
        </w:tc>
      </w:tr>
      <w:tr w:rsidR="00D12849" w:rsidRPr="008B29F8">
        <w:trPr>
          <w:trHeight w:val="366"/>
        </w:trPr>
        <w:tc>
          <w:tcPr>
            <w:tcW w:w="2939" w:type="dxa"/>
            <w:gridSpan w:val="2"/>
          </w:tcPr>
          <w:p w:rsidR="00A14AAA" w:rsidRDefault="00D12849">
            <w:pPr>
              <w:rPr>
                <w:sz w:val="16"/>
                <w:szCs w:val="16"/>
              </w:rPr>
            </w:pPr>
            <w:r w:rsidRPr="00D12849">
              <w:rPr>
                <w:b/>
                <w:sz w:val="16"/>
                <w:szCs w:val="16"/>
              </w:rPr>
              <w:t>Fecha:</w:t>
            </w:r>
            <w:r>
              <w:rPr>
                <w:sz w:val="16"/>
                <w:szCs w:val="16"/>
              </w:rPr>
              <w:t xml:space="preserve"> 26/04/2024</w:t>
            </w: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</w:rPr>
              <w:t>Conservador:</w:t>
            </w:r>
            <w:r w:rsidR="008B29F8">
              <w:rPr>
                <w:sz w:val="16"/>
                <w:szCs w:val="16"/>
              </w:rPr>
              <w:t xml:space="preserve"> Aurelio Sánchez</w:t>
            </w:r>
          </w:p>
          <w:p w:rsidR="00A14AAA" w:rsidRDefault="00A14AAA">
            <w:pPr>
              <w:rPr>
                <w:sz w:val="16"/>
                <w:szCs w:val="16"/>
              </w:rPr>
            </w:pPr>
          </w:p>
        </w:tc>
        <w:tc>
          <w:tcPr>
            <w:tcW w:w="5701" w:type="dxa"/>
            <w:gridSpan w:val="3"/>
          </w:tcPr>
          <w:p w:rsidR="00A14AAA" w:rsidRPr="008B29F8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Nº de ficha:</w:t>
            </w:r>
            <w:r>
              <w:rPr>
                <w:sz w:val="16"/>
                <w:szCs w:val="16"/>
                <w:lang w:val="es-PA"/>
              </w:rPr>
              <w:t xml:space="preserve"> 200</w:t>
            </w: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D12849" w:rsidRDefault="00D12849">
            <w:pPr>
              <w:rPr>
                <w:b/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 xml:space="preserve">Objeto en oda:  </w:t>
            </w:r>
          </w:p>
        </w:tc>
      </w:tr>
      <w:tr w:rsidR="00D12849">
        <w:trPr>
          <w:trHeight w:val="683"/>
        </w:trPr>
        <w:tc>
          <w:tcPr>
            <w:tcW w:w="2530" w:type="dxa"/>
          </w:tcPr>
          <w:p w:rsidR="00A14AAA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Artefacto:</w:t>
            </w:r>
            <w:r w:rsidRPr="008B29F8">
              <w:rPr>
                <w:sz w:val="16"/>
                <w:szCs w:val="16"/>
                <w:lang w:val="es-PA"/>
              </w:rPr>
              <w:t xml:space="preserve"> </w:t>
            </w:r>
            <w:r w:rsidR="008B29F8" w:rsidRPr="008B29F8">
              <w:rPr>
                <w:sz w:val="16"/>
                <w:szCs w:val="16"/>
                <w:lang w:val="es-PA"/>
              </w:rPr>
              <w:t>cerámica</w:t>
            </w: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Registro:</w:t>
            </w:r>
            <w:r w:rsidRPr="008B29F8">
              <w:rPr>
                <w:sz w:val="16"/>
                <w:szCs w:val="16"/>
                <w:lang w:val="es-PA"/>
              </w:rPr>
              <w:t xml:space="preserve"> </w:t>
            </w:r>
            <w:r w:rsidR="008B29F8">
              <w:rPr>
                <w:sz w:val="16"/>
                <w:szCs w:val="16"/>
                <w:lang w:val="es-PA"/>
              </w:rPr>
              <w:t>CE-15477</w:t>
            </w: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8B29F8" w:rsidRPr="008B29F8" w:rsidRDefault="00D12849" w:rsidP="008B29F8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Contexto:</w:t>
            </w:r>
            <w:r w:rsidR="008B29F8" w:rsidRPr="008B29F8">
              <w:rPr>
                <w:sz w:val="16"/>
                <w:szCs w:val="16"/>
                <w:lang w:val="es-PA"/>
              </w:rPr>
              <w:t xml:space="preserve"> T9(UE573)</w:t>
            </w: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</w:tc>
        <w:tc>
          <w:tcPr>
            <w:tcW w:w="2700" w:type="dxa"/>
            <w:gridSpan w:val="3"/>
          </w:tcPr>
          <w:p w:rsidR="00A14AAA" w:rsidRPr="008B29F8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Tipo:</w:t>
            </w:r>
            <w:r w:rsidRPr="008B29F8">
              <w:rPr>
                <w:sz w:val="16"/>
                <w:szCs w:val="16"/>
                <w:lang w:val="es-PA"/>
              </w:rPr>
              <w:t xml:space="preserve"> </w:t>
            </w:r>
            <w:r>
              <w:rPr>
                <w:sz w:val="16"/>
                <w:szCs w:val="16"/>
                <w:lang w:val="es-PA"/>
              </w:rPr>
              <w:t>j</w:t>
            </w:r>
            <w:r w:rsidR="008B29F8" w:rsidRPr="008B29F8">
              <w:rPr>
                <w:sz w:val="16"/>
                <w:szCs w:val="16"/>
                <w:lang w:val="es-PA"/>
              </w:rPr>
              <w:t>arra</w:t>
            </w: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Estilo:</w:t>
            </w:r>
            <w:r w:rsidR="008B29F8" w:rsidRPr="008B29F8">
              <w:rPr>
                <w:sz w:val="16"/>
                <w:szCs w:val="16"/>
                <w:lang w:val="es-PA"/>
              </w:rPr>
              <w:t xml:space="preserve"> r</w:t>
            </w:r>
            <w:r w:rsidR="008B29F8">
              <w:rPr>
                <w:sz w:val="16"/>
                <w:szCs w:val="16"/>
                <w:lang w:val="es-PA"/>
              </w:rPr>
              <w:t xml:space="preserve">ojo plena </w:t>
            </w: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Decoración:</w:t>
            </w:r>
            <w:r w:rsidR="008B29F8">
              <w:rPr>
                <w:sz w:val="16"/>
                <w:szCs w:val="16"/>
                <w:lang w:val="es-PA"/>
              </w:rPr>
              <w:t xml:space="preserve"> no tiene </w:t>
            </w:r>
          </w:p>
        </w:tc>
        <w:tc>
          <w:tcPr>
            <w:tcW w:w="3410" w:type="dxa"/>
          </w:tcPr>
          <w:p w:rsidR="00A14AAA" w:rsidRDefault="00D12849">
            <w:pPr>
              <w:rPr>
                <w:sz w:val="16"/>
                <w:szCs w:val="16"/>
              </w:rPr>
            </w:pPr>
            <w:r w:rsidRPr="00D12849">
              <w:rPr>
                <w:b/>
                <w:sz w:val="16"/>
                <w:szCs w:val="16"/>
              </w:rPr>
              <w:t>Alto:</w:t>
            </w:r>
            <w:r w:rsidR="008B29F8">
              <w:rPr>
                <w:sz w:val="16"/>
                <w:szCs w:val="16"/>
              </w:rPr>
              <w:t xml:space="preserve"> 11.4cm</w:t>
            </w: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D12849">
            <w:pPr>
              <w:rPr>
                <w:sz w:val="16"/>
                <w:szCs w:val="16"/>
              </w:rPr>
            </w:pPr>
            <w:r w:rsidRPr="00D12849">
              <w:rPr>
                <w:b/>
                <w:sz w:val="16"/>
                <w:szCs w:val="16"/>
              </w:rPr>
              <w:t>Ancho:</w:t>
            </w:r>
            <w:r w:rsidR="008B29F8">
              <w:rPr>
                <w:sz w:val="16"/>
                <w:szCs w:val="16"/>
              </w:rPr>
              <w:t xml:space="preserve"> 10.5cm</w:t>
            </w:r>
          </w:p>
          <w:p w:rsidR="00A14AAA" w:rsidRDefault="00A14AAA">
            <w:pPr>
              <w:rPr>
                <w:sz w:val="16"/>
                <w:szCs w:val="16"/>
              </w:rPr>
            </w:pPr>
          </w:p>
        </w:tc>
      </w:tr>
      <w:tr w:rsidR="00D12849" w:rsidRPr="008B29F8">
        <w:trPr>
          <w:trHeight w:val="690"/>
        </w:trPr>
        <w:tc>
          <w:tcPr>
            <w:tcW w:w="2530" w:type="dxa"/>
          </w:tcPr>
          <w:p w:rsidR="00A14AAA" w:rsidRPr="008B29F8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Restos adheridos</w:t>
            </w:r>
            <w:r w:rsidR="008B29F8" w:rsidRPr="00D12849">
              <w:rPr>
                <w:b/>
                <w:sz w:val="16"/>
                <w:szCs w:val="16"/>
                <w:lang w:val="es-PA"/>
              </w:rPr>
              <w:t>:</w:t>
            </w:r>
            <w:r w:rsidR="008B29F8">
              <w:rPr>
                <w:sz w:val="16"/>
                <w:szCs w:val="16"/>
                <w:lang w:val="es-PA"/>
              </w:rPr>
              <w:t xml:space="preserve"> sí, </w:t>
            </w:r>
            <w:r w:rsidR="008B29F8" w:rsidRPr="008B29F8">
              <w:rPr>
                <w:sz w:val="16"/>
                <w:szCs w:val="16"/>
                <w:lang w:val="es-PA"/>
              </w:rPr>
              <w:t>y s</w:t>
            </w:r>
            <w:r w:rsidR="008B29F8">
              <w:rPr>
                <w:sz w:val="16"/>
                <w:szCs w:val="16"/>
                <w:lang w:val="es-PA"/>
              </w:rPr>
              <w:t xml:space="preserve">e recogió como muestra para análisis </w:t>
            </w:r>
          </w:p>
        </w:tc>
        <w:tc>
          <w:tcPr>
            <w:tcW w:w="6110" w:type="dxa"/>
            <w:gridSpan w:val="4"/>
          </w:tcPr>
          <w:p w:rsidR="00A14AAA" w:rsidRPr="008B29F8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Estado de conservación previa (valoración):</w:t>
            </w:r>
            <w:r w:rsidR="008B29F8">
              <w:rPr>
                <w:sz w:val="16"/>
                <w:szCs w:val="16"/>
                <w:lang w:val="es-PA"/>
              </w:rPr>
              <w:t xml:space="preserve"> se encontró fragmentada, le hacen falta algunos fragmentos y  ha perdido su color en gran parte, talvez debido al tiempo y la erosión </w:t>
            </w:r>
          </w:p>
        </w:tc>
      </w:tr>
      <w:tr w:rsidR="00D12849">
        <w:trPr>
          <w:trHeight w:val="371"/>
        </w:trPr>
        <w:tc>
          <w:tcPr>
            <w:tcW w:w="4510" w:type="dxa"/>
            <w:gridSpan w:val="3"/>
          </w:tcPr>
          <w:p w:rsidR="00A14AAA" w:rsidRPr="00D12849" w:rsidRDefault="00D12849">
            <w:pPr>
              <w:rPr>
                <w:b/>
                <w:sz w:val="20"/>
                <w:szCs w:val="20"/>
              </w:rPr>
            </w:pPr>
            <w:r w:rsidRPr="00D12849">
              <w:rPr>
                <w:b/>
                <w:sz w:val="20"/>
                <w:szCs w:val="20"/>
              </w:rPr>
              <w:t>Tratamiento de conservación</w:t>
            </w:r>
          </w:p>
        </w:tc>
        <w:tc>
          <w:tcPr>
            <w:tcW w:w="4130" w:type="dxa"/>
            <w:gridSpan w:val="2"/>
            <w:vMerge w:val="restart"/>
          </w:tcPr>
          <w:p w:rsidR="00A14AAA" w:rsidRPr="00D12849" w:rsidRDefault="00D12849">
            <w:pPr>
              <w:rPr>
                <w:b/>
                <w:sz w:val="16"/>
                <w:szCs w:val="16"/>
              </w:rPr>
            </w:pPr>
            <w:r w:rsidRPr="00D12849">
              <w:rPr>
                <w:b/>
                <w:sz w:val="16"/>
                <w:szCs w:val="16"/>
              </w:rPr>
              <w:t>Fotografía antes de tratamiento:</w:t>
            </w:r>
          </w:p>
          <w:p w:rsidR="00A14AAA" w:rsidRDefault="00D12849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en-US"/>
              </w:rPr>
              <w:drawing>
                <wp:anchor distT="0" distB="0" distL="114300" distR="114300" simplePos="0" relativeHeight="251658240" behindDoc="0" locked="0" layoutInCell="1" allowOverlap="1" wp14:anchorId="0BBBFC95" wp14:editId="45D59A6C">
                  <wp:simplePos x="0" y="0"/>
                  <wp:positionH relativeFrom="column">
                    <wp:posOffset>579351</wp:posOffset>
                  </wp:positionH>
                  <wp:positionV relativeFrom="paragraph">
                    <wp:posOffset>108734</wp:posOffset>
                  </wp:positionV>
                  <wp:extent cx="1007407" cy="1343209"/>
                  <wp:effectExtent l="0" t="0" r="2540" b="0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-20240411-WA0019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407" cy="1343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</w:tc>
      </w:tr>
      <w:tr w:rsidR="00D12849" w:rsidRPr="008B29F8">
        <w:trPr>
          <w:trHeight w:val="640"/>
        </w:trPr>
        <w:tc>
          <w:tcPr>
            <w:tcW w:w="4510" w:type="dxa"/>
            <w:gridSpan w:val="3"/>
          </w:tcPr>
          <w:p w:rsidR="00A14AAA" w:rsidRPr="00D12849" w:rsidRDefault="00D12849">
            <w:pPr>
              <w:rPr>
                <w:b/>
                <w:sz w:val="16"/>
                <w:szCs w:val="16"/>
              </w:rPr>
            </w:pPr>
            <w:r w:rsidRPr="00D12849">
              <w:rPr>
                <w:b/>
                <w:sz w:val="16"/>
                <w:szCs w:val="16"/>
              </w:rPr>
              <w:t>Limpieza.</w:t>
            </w:r>
            <w:r w:rsidR="008B29F8" w:rsidRPr="00D12849">
              <w:rPr>
                <w:b/>
                <w:sz w:val="16"/>
                <w:szCs w:val="16"/>
              </w:rPr>
              <w:t xml:space="preserve"> </w:t>
            </w:r>
          </w:p>
          <w:p w:rsidR="008B29F8" w:rsidRDefault="008B29F8">
            <w:pPr>
              <w:rPr>
                <w:sz w:val="16"/>
                <w:szCs w:val="16"/>
              </w:rPr>
            </w:pPr>
          </w:p>
          <w:p w:rsidR="00A14AAA" w:rsidRPr="008B29F8" w:rsidRDefault="008B29F8">
            <w:pPr>
              <w:rPr>
                <w:sz w:val="16"/>
                <w:szCs w:val="16"/>
                <w:lang w:val="es-PA"/>
              </w:rPr>
            </w:pPr>
            <w:r w:rsidRPr="008B29F8">
              <w:rPr>
                <w:sz w:val="16"/>
                <w:szCs w:val="16"/>
                <w:lang w:val="es-PA"/>
              </w:rPr>
              <w:t>Para la limpieza de los fragmentos de la vasija se usó agua destilada, y para la limpieza final, después de haber sido restaurada, se utilizó acetona, palillos de madera y algodón."</w:t>
            </w: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</w:tc>
        <w:tc>
          <w:tcPr>
            <w:tcW w:w="4130" w:type="dxa"/>
            <w:gridSpan w:val="2"/>
            <w:vMerge/>
          </w:tcPr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</w:tc>
      </w:tr>
      <w:tr w:rsidR="00D12849" w:rsidRPr="008B29F8">
        <w:trPr>
          <w:trHeight w:val="570"/>
        </w:trPr>
        <w:tc>
          <w:tcPr>
            <w:tcW w:w="4510" w:type="dxa"/>
            <w:gridSpan w:val="3"/>
            <w:vMerge w:val="restart"/>
          </w:tcPr>
          <w:p w:rsidR="00A14AAA" w:rsidRPr="00D12849" w:rsidRDefault="00D12849">
            <w:pPr>
              <w:rPr>
                <w:b/>
                <w:sz w:val="16"/>
                <w:szCs w:val="16"/>
              </w:rPr>
            </w:pPr>
            <w:bookmarkStart w:id="0" w:name="_GoBack"/>
            <w:r w:rsidRPr="00D12849">
              <w:rPr>
                <w:b/>
                <w:sz w:val="16"/>
                <w:szCs w:val="16"/>
              </w:rPr>
              <w:t xml:space="preserve">Consolidación. </w:t>
            </w: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8B29F8" w:rsidRPr="008B29F8" w:rsidRDefault="008B29F8" w:rsidP="008B29F8">
            <w:pPr>
              <w:rPr>
                <w:sz w:val="16"/>
                <w:szCs w:val="16"/>
                <w:lang w:val="es-PA"/>
              </w:rPr>
            </w:pPr>
            <w:r w:rsidRPr="008B29F8">
              <w:rPr>
                <w:sz w:val="16"/>
                <w:szCs w:val="16"/>
                <w:lang w:val="es-PA"/>
              </w:rPr>
              <w:t>Para la consolidación de los fragmentos de</w:t>
            </w:r>
            <w:r>
              <w:rPr>
                <w:sz w:val="16"/>
                <w:szCs w:val="16"/>
                <w:lang w:val="es-PA"/>
              </w:rPr>
              <w:t xml:space="preserve"> la vasija, se usó Paraloid B72 </w:t>
            </w:r>
            <w:r w:rsidRPr="008B29F8">
              <w:rPr>
                <w:sz w:val="16"/>
                <w:szCs w:val="16"/>
                <w:lang w:val="es-PA"/>
              </w:rPr>
              <w:t>diluido en acetona al 5%."</w:t>
            </w:r>
          </w:p>
          <w:p w:rsidR="008B29F8" w:rsidRPr="008B29F8" w:rsidRDefault="008B29F8" w:rsidP="008B29F8">
            <w:pPr>
              <w:rPr>
                <w:sz w:val="16"/>
                <w:szCs w:val="16"/>
                <w:lang w:val="es-PA"/>
              </w:rPr>
            </w:pPr>
          </w:p>
          <w:p w:rsidR="008B29F8" w:rsidRPr="008B29F8" w:rsidRDefault="008B29F8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</w:tc>
        <w:tc>
          <w:tcPr>
            <w:tcW w:w="4130" w:type="dxa"/>
            <w:gridSpan w:val="2"/>
            <w:vMerge/>
          </w:tcPr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</w:tc>
      </w:tr>
      <w:bookmarkEnd w:id="0"/>
      <w:tr w:rsidR="00D12849">
        <w:trPr>
          <w:trHeight w:val="1120"/>
        </w:trPr>
        <w:tc>
          <w:tcPr>
            <w:tcW w:w="4510" w:type="dxa"/>
            <w:gridSpan w:val="3"/>
            <w:vMerge/>
            <w:tcBorders>
              <w:bottom w:val="single" w:sz="4" w:space="0" w:color="auto"/>
            </w:tcBorders>
          </w:tcPr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</w:tc>
        <w:tc>
          <w:tcPr>
            <w:tcW w:w="4130" w:type="dxa"/>
            <w:gridSpan w:val="2"/>
            <w:vMerge w:val="restart"/>
          </w:tcPr>
          <w:p w:rsidR="00A14AAA" w:rsidRPr="00D12849" w:rsidRDefault="00D12849">
            <w:pPr>
              <w:rPr>
                <w:b/>
                <w:sz w:val="16"/>
                <w:szCs w:val="16"/>
              </w:rPr>
            </w:pPr>
            <w:r w:rsidRPr="00D12849">
              <w:rPr>
                <w:b/>
                <w:sz w:val="16"/>
                <w:szCs w:val="16"/>
              </w:rPr>
              <w:t>Fotografía posterior al tratamiento:</w:t>
            </w: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D12849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en-US"/>
              </w:rPr>
              <w:drawing>
                <wp:anchor distT="0" distB="0" distL="114300" distR="114300" simplePos="0" relativeHeight="251659264" behindDoc="0" locked="0" layoutInCell="1" allowOverlap="1" wp14:anchorId="0D7D13B1" wp14:editId="12691790">
                  <wp:simplePos x="0" y="0"/>
                  <wp:positionH relativeFrom="column">
                    <wp:posOffset>632460</wp:posOffset>
                  </wp:positionH>
                  <wp:positionV relativeFrom="paragraph">
                    <wp:posOffset>38735</wp:posOffset>
                  </wp:positionV>
                  <wp:extent cx="996950" cy="1329055"/>
                  <wp:effectExtent l="0" t="0" r="0" b="4445"/>
                  <wp:wrapSquare wrapText="bothSides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G-20240411-WA0014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950" cy="132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  <w:p w:rsidR="00A14AAA" w:rsidRDefault="00A14AAA">
            <w:pPr>
              <w:rPr>
                <w:sz w:val="16"/>
                <w:szCs w:val="16"/>
              </w:rPr>
            </w:pPr>
          </w:p>
        </w:tc>
      </w:tr>
      <w:tr w:rsidR="00D12849" w:rsidRPr="008B29F8">
        <w:trPr>
          <w:trHeight w:val="1258"/>
        </w:trPr>
        <w:tc>
          <w:tcPr>
            <w:tcW w:w="4510" w:type="dxa"/>
            <w:gridSpan w:val="3"/>
            <w:tcBorders>
              <w:bottom w:val="single" w:sz="4" w:space="0" w:color="auto"/>
            </w:tcBorders>
          </w:tcPr>
          <w:p w:rsidR="00A14AAA" w:rsidRDefault="00A14AAA">
            <w:pPr>
              <w:rPr>
                <w:sz w:val="16"/>
                <w:szCs w:val="16"/>
              </w:rPr>
            </w:pPr>
          </w:p>
          <w:p w:rsidR="008B29F8" w:rsidRPr="00D12849" w:rsidRDefault="00D12849">
            <w:pPr>
              <w:rPr>
                <w:b/>
                <w:sz w:val="16"/>
                <w:szCs w:val="16"/>
              </w:rPr>
            </w:pPr>
            <w:r w:rsidRPr="00D12849">
              <w:rPr>
                <w:b/>
                <w:sz w:val="16"/>
                <w:szCs w:val="16"/>
              </w:rPr>
              <w:t>Restauración</w:t>
            </w:r>
            <w:r w:rsidR="008B29F8" w:rsidRPr="00D12849">
              <w:rPr>
                <w:b/>
                <w:sz w:val="16"/>
                <w:szCs w:val="16"/>
              </w:rPr>
              <w:t>.</w:t>
            </w:r>
          </w:p>
          <w:p w:rsidR="008B29F8" w:rsidRPr="008B29F8" w:rsidRDefault="008B29F8" w:rsidP="008B29F8">
            <w:pPr>
              <w:rPr>
                <w:sz w:val="16"/>
                <w:szCs w:val="16"/>
                <w:lang w:val="es-PA"/>
              </w:rPr>
            </w:pPr>
          </w:p>
          <w:p w:rsidR="008B29F8" w:rsidRPr="008B29F8" w:rsidRDefault="008B29F8" w:rsidP="008B29F8">
            <w:pPr>
              <w:rPr>
                <w:sz w:val="16"/>
                <w:szCs w:val="16"/>
                <w:lang w:val="es-PA"/>
              </w:rPr>
            </w:pPr>
            <w:r w:rsidRPr="008B29F8">
              <w:rPr>
                <w:sz w:val="16"/>
                <w:szCs w:val="16"/>
                <w:lang w:val="es-PA"/>
              </w:rPr>
              <w:t>Para la restauración de los fragmentos de la vasija</w:t>
            </w:r>
            <w:r>
              <w:rPr>
                <w:sz w:val="16"/>
                <w:szCs w:val="16"/>
                <w:lang w:val="es-PA"/>
              </w:rPr>
              <w:t>, se usó el pegamento Paraloid B72,</w:t>
            </w:r>
            <w:r w:rsidRPr="008B29F8">
              <w:rPr>
                <w:sz w:val="16"/>
                <w:szCs w:val="16"/>
                <w:lang w:val="es-PA"/>
              </w:rPr>
              <w:t xml:space="preserve"> diluido en acetona al 50%."</w:t>
            </w:r>
          </w:p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</w:tc>
        <w:tc>
          <w:tcPr>
            <w:tcW w:w="4130" w:type="dxa"/>
            <w:gridSpan w:val="2"/>
            <w:vMerge/>
            <w:tcBorders>
              <w:bottom w:val="single" w:sz="4" w:space="0" w:color="auto"/>
            </w:tcBorders>
          </w:tcPr>
          <w:p w:rsidR="00A14AAA" w:rsidRPr="008B29F8" w:rsidRDefault="00A14AAA">
            <w:pPr>
              <w:rPr>
                <w:sz w:val="16"/>
                <w:szCs w:val="16"/>
                <w:lang w:val="es-PA"/>
              </w:rPr>
            </w:pPr>
          </w:p>
        </w:tc>
      </w:tr>
      <w:tr w:rsidR="00A14AAA" w:rsidRPr="00D12849">
        <w:trPr>
          <w:trHeight w:val="720"/>
        </w:trPr>
        <w:tc>
          <w:tcPr>
            <w:tcW w:w="8640" w:type="dxa"/>
            <w:gridSpan w:val="5"/>
            <w:tcBorders>
              <w:bottom w:val="single" w:sz="4" w:space="0" w:color="auto"/>
            </w:tcBorders>
          </w:tcPr>
          <w:p w:rsidR="00A14AAA" w:rsidRPr="00D12849" w:rsidRDefault="00D12849">
            <w:pPr>
              <w:rPr>
                <w:b/>
                <w:sz w:val="20"/>
                <w:szCs w:val="20"/>
                <w:lang w:val="es-PA"/>
              </w:rPr>
            </w:pPr>
            <w:r w:rsidRPr="00D12849">
              <w:rPr>
                <w:b/>
                <w:sz w:val="20"/>
                <w:szCs w:val="20"/>
                <w:lang w:val="es-PA"/>
              </w:rPr>
              <w:t>Embalaje:</w:t>
            </w:r>
          </w:p>
          <w:p w:rsidR="00A14AAA" w:rsidRPr="00D12849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Ubicación en bodega:</w:t>
            </w:r>
            <w:r w:rsidRPr="00D12849">
              <w:rPr>
                <w:sz w:val="16"/>
                <w:szCs w:val="16"/>
                <w:lang w:val="es-PA"/>
              </w:rPr>
              <w:t xml:space="preserve"> La vasija se encuentra en el depósito de la Fundación El Caño, embalada y en caja plástica.</w:t>
            </w:r>
          </w:p>
        </w:tc>
      </w:tr>
      <w:tr w:rsidR="00A14AAA">
        <w:trPr>
          <w:trHeight w:val="637"/>
        </w:trPr>
        <w:tc>
          <w:tcPr>
            <w:tcW w:w="8640" w:type="dxa"/>
            <w:gridSpan w:val="5"/>
            <w:tcBorders>
              <w:bottom w:val="single" w:sz="4" w:space="0" w:color="auto"/>
            </w:tcBorders>
          </w:tcPr>
          <w:p w:rsidR="00A14AAA" w:rsidRPr="00D12849" w:rsidRDefault="00D12849">
            <w:pPr>
              <w:rPr>
                <w:b/>
                <w:sz w:val="20"/>
                <w:szCs w:val="20"/>
              </w:rPr>
            </w:pPr>
            <w:r w:rsidRPr="00D12849">
              <w:rPr>
                <w:b/>
                <w:sz w:val="20"/>
                <w:szCs w:val="20"/>
              </w:rPr>
              <w:t>Observación:</w:t>
            </w:r>
          </w:p>
        </w:tc>
      </w:tr>
      <w:tr w:rsidR="00A14AAA" w:rsidRPr="00D12849">
        <w:trPr>
          <w:trHeight w:val="730"/>
        </w:trPr>
        <w:tc>
          <w:tcPr>
            <w:tcW w:w="8640" w:type="dxa"/>
            <w:gridSpan w:val="5"/>
            <w:tcBorders>
              <w:bottom w:val="single" w:sz="4" w:space="0" w:color="auto"/>
            </w:tcBorders>
          </w:tcPr>
          <w:p w:rsidR="00A14AAA" w:rsidRPr="00D12849" w:rsidRDefault="00D12849">
            <w:pPr>
              <w:rPr>
                <w:sz w:val="16"/>
                <w:szCs w:val="16"/>
                <w:lang w:val="es-PA"/>
              </w:rPr>
            </w:pPr>
            <w:r w:rsidRPr="00D12849">
              <w:rPr>
                <w:b/>
                <w:sz w:val="16"/>
                <w:szCs w:val="16"/>
                <w:lang w:val="es-PA"/>
              </w:rPr>
              <w:t>Recomendaciones:</w:t>
            </w:r>
            <w:r w:rsidRPr="00D12849">
              <w:rPr>
                <w:sz w:val="16"/>
                <w:szCs w:val="16"/>
                <w:lang w:val="es-PA"/>
              </w:rPr>
              <w:t xml:space="preserve"> La temperatura para  conservar la pieza en buen estado debe ser de 20 a 30°c y la humedad de 50 a 70%</w:t>
            </w:r>
          </w:p>
        </w:tc>
      </w:tr>
    </w:tbl>
    <w:p w:rsidR="00A14AAA" w:rsidRPr="00D12849" w:rsidRDefault="00A14AAA">
      <w:pPr>
        <w:rPr>
          <w:lang w:val="es-PA"/>
        </w:rPr>
      </w:pPr>
    </w:p>
    <w:sectPr w:rsidR="00A14AAA" w:rsidRPr="00D128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8E2"/>
    <w:rsid w:val="00001112"/>
    <w:rsid w:val="000559D8"/>
    <w:rsid w:val="001A48BD"/>
    <w:rsid w:val="001D3051"/>
    <w:rsid w:val="002132F6"/>
    <w:rsid w:val="003A5813"/>
    <w:rsid w:val="00517F38"/>
    <w:rsid w:val="005E3954"/>
    <w:rsid w:val="006609DB"/>
    <w:rsid w:val="008158E2"/>
    <w:rsid w:val="008B29F8"/>
    <w:rsid w:val="00A14AAA"/>
    <w:rsid w:val="00CE0493"/>
    <w:rsid w:val="00CE4886"/>
    <w:rsid w:val="00D12849"/>
    <w:rsid w:val="00D868E2"/>
    <w:rsid w:val="00DB0AA1"/>
    <w:rsid w:val="21115291"/>
    <w:rsid w:val="7776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DC4BDB"/>
  <w14:defaultImageDpi w14:val="300"/>
  <w15:docId w15:val="{5D52C2D2-E395-4520-918D-742C732DC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mbria" w:eastAsia="MS Mincho" w:hAnsi="Cambria" w:cs="Times New Roman"/>
      <w:sz w:val="24"/>
      <w:szCs w:val="24"/>
      <w:lang w:eastAsia="es-ES"/>
    </w:rPr>
  </w:style>
  <w:style w:type="paragraph" w:styleId="Ttulo1">
    <w:name w:val="heading 1"/>
    <w:basedOn w:val="Normal"/>
    <w:next w:val="Sinespaciado"/>
    <w:link w:val="Ttulo1Car"/>
    <w:uiPriority w:val="9"/>
    <w:qFormat/>
    <w:pPr>
      <w:keepNext/>
      <w:keepLines/>
      <w:spacing w:before="480"/>
      <w:jc w:val="right"/>
      <w:outlineLvl w:val="0"/>
    </w:pPr>
    <w:rPr>
      <w:rFonts w:ascii="Times New Roman" w:eastAsiaTheme="majorEastAsia" w:hAnsi="Times New Roman" w:cstheme="majorBidi"/>
      <w:b/>
      <w:bCs/>
      <w:sz w:val="30"/>
      <w:szCs w:val="32"/>
      <w:lang w:val="es-P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/>
      <w:ind w:firstLine="426"/>
      <w:jc w:val="both"/>
      <w:outlineLvl w:val="2"/>
    </w:pPr>
    <w:rPr>
      <w:rFonts w:ascii="Times New Roman" w:eastAsiaTheme="majorEastAsia" w:hAnsi="Times New Roman" w:cstheme="majorBidi"/>
      <w:b/>
      <w:bCs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/>
      <w:ind w:firstLine="426"/>
      <w:outlineLvl w:val="3"/>
    </w:pPr>
    <w:rPr>
      <w:rFonts w:ascii="Times New Roman" w:eastAsiaTheme="majorEastAsia" w:hAnsi="Times New Roman" w:cstheme="majorBidi"/>
      <w:bCs/>
      <w:iCs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/>
      <w:ind w:firstLine="426"/>
      <w:jc w:val="both"/>
      <w:outlineLvl w:val="4"/>
    </w:pPr>
    <w:rPr>
      <w:rFonts w:ascii="Times New Roman" w:eastAsiaTheme="majorEastAsia" w:hAnsi="Times New Roman" w:cstheme="majorBidi"/>
      <w:i/>
      <w:color w:val="244061" w:themeColor="accent1" w:themeShade="80"/>
      <w:lang w:val="es-PA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Pr>
      <w:sz w:val="24"/>
      <w:szCs w:val="24"/>
      <w:lang w:eastAsia="es-ES"/>
    </w:rPr>
  </w:style>
  <w:style w:type="paragraph" w:styleId="TDC3">
    <w:name w:val="toc 3"/>
    <w:basedOn w:val="Normal"/>
    <w:next w:val="Normal"/>
    <w:uiPriority w:val="39"/>
    <w:unhideWhenUsed/>
    <w:qFormat/>
    <w:pPr>
      <w:ind w:left="480"/>
      <w:jc w:val="both"/>
    </w:pPr>
    <w:rPr>
      <w:rFonts w:ascii="Times New Roman" w:eastAsiaTheme="minorEastAsia" w:hAnsi="Times New Roman" w:cstheme="minorBidi"/>
      <w:b/>
      <w:szCs w:val="22"/>
      <w:lang w:val="es-PA"/>
    </w:rPr>
  </w:style>
  <w:style w:type="paragraph" w:styleId="TDC4">
    <w:name w:val="toc 4"/>
    <w:basedOn w:val="Normal"/>
    <w:next w:val="Normal"/>
    <w:uiPriority w:val="39"/>
    <w:unhideWhenUsed/>
    <w:qFormat/>
    <w:pPr>
      <w:ind w:left="720"/>
    </w:pPr>
    <w:rPr>
      <w:rFonts w:ascii="Times New Roman" w:eastAsiaTheme="minorEastAsia" w:hAnsi="Times New Roman" w:cstheme="minorBidi"/>
      <w:szCs w:val="20"/>
      <w:lang w:val="es-PA"/>
    </w:rPr>
  </w:style>
  <w:style w:type="paragraph" w:styleId="TDC5">
    <w:name w:val="toc 5"/>
    <w:basedOn w:val="Normal"/>
    <w:next w:val="Normal"/>
    <w:uiPriority w:val="39"/>
    <w:unhideWhenUsed/>
    <w:qFormat/>
    <w:pPr>
      <w:ind w:left="960"/>
    </w:pPr>
    <w:rPr>
      <w:rFonts w:ascii="Times New Roman" w:eastAsiaTheme="minorEastAsia" w:hAnsi="Times New Roman" w:cstheme="minorBidi"/>
      <w:i/>
      <w:szCs w:val="20"/>
      <w:lang w:val="es-PA"/>
    </w:rPr>
  </w:style>
  <w:style w:type="character" w:customStyle="1" w:styleId="Ttulo1Car">
    <w:name w:val="Título 1 Car"/>
    <w:basedOn w:val="Fuentedeprrafopredeter"/>
    <w:link w:val="Ttulo1"/>
    <w:uiPriority w:val="9"/>
    <w:qFormat/>
    <w:rPr>
      <w:rFonts w:ascii="Times New Roman" w:eastAsiaTheme="majorEastAsia" w:hAnsi="Times New Roman" w:cstheme="majorBidi"/>
      <w:b/>
      <w:bCs/>
      <w:sz w:val="30"/>
      <w:szCs w:val="32"/>
    </w:rPr>
  </w:style>
  <w:style w:type="character" w:customStyle="1" w:styleId="Ttulo3Car">
    <w:name w:val="Título 3 Car"/>
    <w:basedOn w:val="Fuentedeprrafopredeter"/>
    <w:link w:val="Ttulo3"/>
    <w:uiPriority w:val="9"/>
    <w:rPr>
      <w:rFonts w:ascii="Times New Roman" w:eastAsiaTheme="majorEastAsia" w:hAnsi="Times New Roman" w:cstheme="majorBidi"/>
      <w:b/>
      <w:bCs/>
    </w:rPr>
  </w:style>
  <w:style w:type="character" w:customStyle="1" w:styleId="Ttulo4Car">
    <w:name w:val="Título 4 Car"/>
    <w:basedOn w:val="Fuentedeprrafopredeter"/>
    <w:link w:val="Ttulo4"/>
    <w:uiPriority w:val="9"/>
    <w:qFormat/>
    <w:rPr>
      <w:rFonts w:ascii="Times New Roman" w:eastAsiaTheme="majorEastAsia" w:hAnsi="Times New Roman" w:cstheme="majorBidi"/>
      <w:bCs/>
      <w:iCs/>
    </w:rPr>
  </w:style>
  <w:style w:type="character" w:customStyle="1" w:styleId="Ttulo5Car">
    <w:name w:val="Título 5 Car"/>
    <w:basedOn w:val="Fuentedeprrafopredeter"/>
    <w:link w:val="Ttulo5"/>
    <w:uiPriority w:val="9"/>
    <w:qFormat/>
    <w:rPr>
      <w:rFonts w:ascii="Times New Roman" w:eastAsiaTheme="majorEastAsia" w:hAnsi="Times New Roman" w:cstheme="majorBidi"/>
      <w:i/>
      <w:color w:val="244061" w:themeColor="accent1" w:themeShade="80"/>
    </w:rPr>
  </w:style>
  <w:style w:type="paragraph" w:customStyle="1" w:styleId="Estilo1">
    <w:name w:val="Estilo1"/>
    <w:basedOn w:val="Ttulo3"/>
    <w:qFormat/>
    <w:pPr>
      <w:ind w:left="426" w:firstLine="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MAYO TORNE</dc:creator>
  <cp:lastModifiedBy>Aurelio Sanchez</cp:lastModifiedBy>
  <cp:revision>2</cp:revision>
  <cp:lastPrinted>2021-03-18T19:25:00Z</cp:lastPrinted>
  <dcterms:created xsi:type="dcterms:W3CDTF">2024-04-11T18:21:00Z</dcterms:created>
  <dcterms:modified xsi:type="dcterms:W3CDTF">2024-04-11T18:21:00Z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1033-12.2.0.13431</vt:lpwstr>
  </property>
  <property fmtid="{D5CDD505-2E9C-101B-9397-08002B2CF9AE}" pid="3" name="ICV">
    <vt:lpwstr>952B6B6651894ACE88D79B4FB2A83DD4_12</vt:lpwstr>
  </property>
</Properties>
</file>